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02747" w14:textId="77777777" w:rsidR="00A60B67" w:rsidRDefault="00A60B67" w:rsidP="00CE3C8C">
      <w:pPr>
        <w:jc w:val="center"/>
      </w:pPr>
      <w:r>
        <w:rPr>
          <w:noProof/>
          <w:lang w:eastAsia="en-GB"/>
        </w:rPr>
        <w:drawing>
          <wp:anchor distT="0" distB="0" distL="114300" distR="114300" simplePos="0" relativeHeight="251662336" behindDoc="0" locked="0" layoutInCell="1" allowOverlap="1" wp14:anchorId="31DF9EE3" wp14:editId="6ADF3E02">
            <wp:simplePos x="0" y="0"/>
            <wp:positionH relativeFrom="column">
              <wp:posOffset>9006840</wp:posOffset>
            </wp:positionH>
            <wp:positionV relativeFrom="paragraph">
              <wp:posOffset>-91440</wp:posOffset>
            </wp:positionV>
            <wp:extent cx="935835" cy="617220"/>
            <wp:effectExtent l="0" t="0" r="0" b="0"/>
            <wp:wrapNone/>
            <wp:docPr id="18" name="Picture 18" descr="Image result for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book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5835" cy="6172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0" layoutInCell="1" allowOverlap="1" wp14:anchorId="115AC0E0" wp14:editId="61A60573">
            <wp:simplePos x="0" y="0"/>
            <wp:positionH relativeFrom="column">
              <wp:posOffset>-129540</wp:posOffset>
            </wp:positionH>
            <wp:positionV relativeFrom="paragraph">
              <wp:posOffset>-91440</wp:posOffset>
            </wp:positionV>
            <wp:extent cx="935835" cy="617220"/>
            <wp:effectExtent l="0" t="0" r="0" b="0"/>
            <wp:wrapNone/>
            <wp:docPr id="17" name="Picture 17" descr="Image result for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book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5835" cy="6172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392BEFD5" wp14:editId="659C9D29">
                <wp:simplePos x="0" y="0"/>
                <wp:positionH relativeFrom="column">
                  <wp:posOffset>662940</wp:posOffset>
                </wp:positionH>
                <wp:positionV relativeFrom="paragraph">
                  <wp:posOffset>-92710</wp:posOffset>
                </wp:positionV>
                <wp:extent cx="8526780" cy="6096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8526780" cy="609600"/>
                        </a:xfrm>
                        <a:prstGeom prst="rect">
                          <a:avLst/>
                        </a:prstGeom>
                        <a:noFill/>
                        <a:ln>
                          <a:noFill/>
                        </a:ln>
                        <a:effectLst/>
                      </wps:spPr>
                      <wps:txbx>
                        <w:txbxContent>
                          <w:p w14:paraId="4446257B" w14:textId="77777777" w:rsidR="00D26B5A" w:rsidRPr="008851EE" w:rsidRDefault="00D26B5A" w:rsidP="001B40CA">
                            <w:pPr>
                              <w:jc w:val="center"/>
                              <w:rPr>
                                <w:rFonts w:ascii="Harrington" w:hAnsi="Harrington"/>
                                <w:b/>
                                <w:spacing w:val="10"/>
                                <w:sz w:val="56"/>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Harrington" w:hAnsi="Harrington"/>
                                <w:b/>
                                <w:spacing w:val="10"/>
                                <w:sz w:val="48"/>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Miss Bools and Mrs </w:t>
                            </w:r>
                            <w:proofErr w:type="spellStart"/>
                            <w:r>
                              <w:rPr>
                                <w:rFonts w:ascii="Harrington" w:hAnsi="Harrington"/>
                                <w:b/>
                                <w:spacing w:val="10"/>
                                <w:sz w:val="48"/>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Szczygiel’s</w:t>
                            </w:r>
                            <w:proofErr w:type="spellEnd"/>
                            <w:r w:rsidRPr="008851EE">
                              <w:rPr>
                                <w:rFonts w:ascii="Harrington" w:hAnsi="Harrington"/>
                                <w:b/>
                                <w:spacing w:val="10"/>
                                <w:sz w:val="48"/>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Recommended </w:t>
                            </w:r>
                            <w:r w:rsidRPr="008851EE">
                              <w:rPr>
                                <w:rFonts w:ascii="Harrington" w:hAnsi="Harrington"/>
                                <w:b/>
                                <w:spacing w:val="10"/>
                                <w:sz w:val="5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Reads!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392BEFD5" id="_x0000_t202" coordsize="21600,21600" o:spt="202" path="m,l,21600r21600,l21600,xe">
                <v:stroke joinstyle="miter"/>
                <v:path gradientshapeok="t" o:connecttype="rect"/>
              </v:shapetype>
              <v:shape id="Text Box 1" o:spid="_x0000_s1026" type="#_x0000_t202" style="position:absolute;left:0;text-align:left;margin-left:52.2pt;margin-top:-7.3pt;width:671.4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" filled="f" stroked="f">
                <v:textbox>
                  <w:txbxContent>
                    <w:p w14:paraId="4446257B" w14:textId="77777777" w:rsidR="00D26B5A" w:rsidRPr="008851EE" w:rsidRDefault="00D26B5A" w:rsidP="001B40CA">
                      <w:pPr>
                        <w:jc w:val="center"/>
                        <w:rPr>
                          <w:rFonts w:ascii="Harrington" w:hAnsi="Harrington"/>
                          <w:b/>
                          <w:spacing w:val="10"/>
                          <w:sz w:val="56"/>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Harrington" w:hAnsi="Harrington"/>
                          <w:b/>
                          <w:spacing w:val="10"/>
                          <w:sz w:val="48"/>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Miss Bools and Mrs </w:t>
                      </w:r>
                      <w:proofErr w:type="spellStart"/>
                      <w:r>
                        <w:rPr>
                          <w:rFonts w:ascii="Harrington" w:hAnsi="Harrington"/>
                          <w:b/>
                          <w:spacing w:val="10"/>
                          <w:sz w:val="48"/>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Szczygiel’s</w:t>
                      </w:r>
                      <w:proofErr w:type="spellEnd"/>
                      <w:r w:rsidRPr="008851EE">
                        <w:rPr>
                          <w:rFonts w:ascii="Harrington" w:hAnsi="Harrington"/>
                          <w:b/>
                          <w:spacing w:val="10"/>
                          <w:sz w:val="48"/>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Recommended </w:t>
                      </w:r>
                      <w:r w:rsidRPr="008851EE">
                        <w:rPr>
                          <w:rFonts w:ascii="Harrington" w:hAnsi="Harrington"/>
                          <w:b/>
                          <w:spacing w:val="10"/>
                          <w:sz w:val="5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Reads!</w:t>
                      </w:r>
                    </w:p>
                  </w:txbxContent>
                </v:textbox>
                <w10:wrap type="square"/>
              </v:shape>
            </w:pict>
          </mc:Fallback>
        </mc:AlternateContent>
      </w:r>
    </w:p>
    <w:p w14:paraId="460F991F" w14:textId="77777777" w:rsidR="00A60B67" w:rsidRDefault="00A60B67" w:rsidP="00CE3C8C">
      <w:pPr>
        <w:jc w:val="center"/>
      </w:pPr>
    </w:p>
    <w:p w14:paraId="5F721B4B" w14:textId="77777777" w:rsidR="006436FE" w:rsidRPr="006436FE" w:rsidRDefault="002A4375" w:rsidP="00CE3C8C">
      <w:pPr>
        <w:jc w:val="center"/>
        <w:rPr>
          <w:b/>
        </w:rPr>
      </w:pPr>
      <w:r>
        <w:rPr>
          <w:b/>
        </w:rPr>
        <w:t>“</w:t>
      </w:r>
      <w:r w:rsidRPr="002A4375">
        <w:rPr>
          <w:b/>
          <w:i/>
        </w:rPr>
        <w:t>There is no such thing as a child who hates to read; there are only children who have not found the right book</w:t>
      </w:r>
      <w:r w:rsidR="004B7041">
        <w:rPr>
          <w:b/>
        </w:rPr>
        <w:t>.</w:t>
      </w:r>
      <w:r>
        <w:rPr>
          <w:b/>
        </w:rPr>
        <w:t>”</w:t>
      </w:r>
      <w:r>
        <w:rPr>
          <w:b/>
        </w:rPr>
        <w:tab/>
      </w:r>
    </w:p>
    <w:p w14:paraId="378DEEB4" w14:textId="362AA907" w:rsidR="006436FE" w:rsidRDefault="00CE3C8C" w:rsidP="00CE3C8C">
      <w:pPr>
        <w:jc w:val="center"/>
      </w:pPr>
      <w:r>
        <w:t xml:space="preserve">The following list includes </w:t>
      </w:r>
      <w:r w:rsidRPr="00CC04EB">
        <w:rPr>
          <w:i/>
        </w:rPr>
        <w:t>only</w:t>
      </w:r>
      <w:r>
        <w:t xml:space="preserve"> books that I have personally read and would </w:t>
      </w:r>
      <w:r w:rsidRPr="00CE3C8C">
        <w:rPr>
          <w:b/>
          <w:u w:val="single"/>
        </w:rPr>
        <w:t>fully</w:t>
      </w:r>
      <w:r>
        <w:t xml:space="preserve"> recommend to my class. They all fall into the </w:t>
      </w:r>
      <w:r w:rsidR="00D26B5A">
        <w:t>9-12</w:t>
      </w:r>
      <w:r>
        <w:t xml:space="preserve"> age range so would be perfect for Years </w:t>
      </w:r>
      <w:r w:rsidR="00D26B5A">
        <w:t>5 &amp; 6.</w:t>
      </w:r>
      <w:r>
        <w:t xml:space="preserve"> I </w:t>
      </w:r>
      <w:r w:rsidR="00D26B5A">
        <w:t xml:space="preserve">already purchased and </w:t>
      </w:r>
      <w:r w:rsidR="00AD51B3">
        <w:t xml:space="preserve">have </w:t>
      </w:r>
      <w:r w:rsidR="00D26B5A">
        <w:t>read</w:t>
      </w:r>
      <w:r>
        <w:t xml:space="preserve"> </w:t>
      </w:r>
      <w:r w:rsidR="00AD51B3">
        <w:t xml:space="preserve">some </w:t>
      </w:r>
      <w:r>
        <w:t>of these books</w:t>
      </w:r>
      <w:r w:rsidR="00D26B5A">
        <w:t>,</w:t>
      </w:r>
      <w:r>
        <w:t xml:space="preserve"> so if yo</w:t>
      </w:r>
      <w:r w:rsidR="00D26B5A">
        <w:t xml:space="preserve">u would like to borrow one, ask! </w:t>
      </w:r>
      <w:r>
        <w:t>Happy reading…</w:t>
      </w:r>
    </w:p>
    <w:p w14:paraId="5B0B3CCA" w14:textId="716BE1C1" w:rsidR="00AE11C2" w:rsidRDefault="00AE11C2" w:rsidP="00CE3C8C">
      <w:pPr>
        <w:jc w:val="center"/>
      </w:pPr>
      <w:r>
        <w:t>(</w:t>
      </w:r>
      <w:r w:rsidR="007E5111">
        <w:t>Even though I love</w:t>
      </w:r>
      <w:r w:rsidR="00ED36E5">
        <w:t xml:space="preserve">d reading </w:t>
      </w:r>
      <w:r w:rsidR="00AD51B3">
        <w:t>some</w:t>
      </w:r>
      <w:r w:rsidR="007E5111">
        <w:t xml:space="preserve"> of these books, t</w:t>
      </w:r>
      <w:r>
        <w:t xml:space="preserve">he books highlighted in grey are </w:t>
      </w:r>
      <w:r w:rsidRPr="00AE11C2">
        <w:rPr>
          <w:b/>
          <w:u w:val="single"/>
        </w:rPr>
        <w:t>HIGHLY</w:t>
      </w:r>
      <w:r>
        <w:t xml:space="preserve"> recommended!)</w:t>
      </w:r>
      <w:r w:rsidR="006E2002">
        <w:t xml:space="preserve"> </w:t>
      </w:r>
      <w:r w:rsidR="006E2002">
        <w:tab/>
      </w:r>
    </w:p>
    <w:tbl>
      <w:tblPr>
        <w:tblStyle w:val="TableGrid"/>
        <w:tblW w:w="15701" w:type="dxa"/>
        <w:tblLayout w:type="fixed"/>
        <w:tblLook w:val="04A0" w:firstRow="1" w:lastRow="0" w:firstColumn="1" w:lastColumn="0" w:noHBand="0" w:noVBand="1"/>
      </w:tblPr>
      <w:tblGrid>
        <w:gridCol w:w="1242"/>
        <w:gridCol w:w="4678"/>
        <w:gridCol w:w="1418"/>
        <w:gridCol w:w="8363"/>
      </w:tblGrid>
      <w:tr w:rsidR="00A16831" w14:paraId="3F6671E6" w14:textId="77777777" w:rsidTr="00D668C5">
        <w:tc>
          <w:tcPr>
            <w:tcW w:w="1242" w:type="dxa"/>
            <w:shd w:val="clear" w:color="auto" w:fill="E5DFEC" w:themeFill="accent4" w:themeFillTint="33"/>
            <w:vAlign w:val="center"/>
          </w:tcPr>
          <w:p w14:paraId="59280393" w14:textId="77777777" w:rsidR="00A16831" w:rsidRPr="00A16831" w:rsidRDefault="00A16831" w:rsidP="00D668C5">
            <w:pPr>
              <w:jc w:val="center"/>
              <w:rPr>
                <w:b/>
              </w:rPr>
            </w:pPr>
            <w:r w:rsidRPr="00A16831">
              <w:rPr>
                <w:b/>
              </w:rPr>
              <w:t>Book Cover</w:t>
            </w:r>
          </w:p>
        </w:tc>
        <w:tc>
          <w:tcPr>
            <w:tcW w:w="4678" w:type="dxa"/>
            <w:shd w:val="clear" w:color="auto" w:fill="E5DFEC" w:themeFill="accent4" w:themeFillTint="33"/>
            <w:vAlign w:val="center"/>
          </w:tcPr>
          <w:p w14:paraId="6F1DF158" w14:textId="77777777" w:rsidR="00A16831" w:rsidRPr="00A16831" w:rsidRDefault="00A16831" w:rsidP="00D668C5">
            <w:pPr>
              <w:jc w:val="center"/>
              <w:rPr>
                <w:b/>
              </w:rPr>
            </w:pPr>
            <w:r w:rsidRPr="00A16831">
              <w:rPr>
                <w:b/>
              </w:rPr>
              <w:t>Title</w:t>
            </w:r>
          </w:p>
        </w:tc>
        <w:tc>
          <w:tcPr>
            <w:tcW w:w="1418" w:type="dxa"/>
            <w:shd w:val="clear" w:color="auto" w:fill="E5DFEC" w:themeFill="accent4" w:themeFillTint="33"/>
            <w:vAlign w:val="center"/>
          </w:tcPr>
          <w:p w14:paraId="6AC0C017" w14:textId="77777777" w:rsidR="00A16831" w:rsidRPr="00A16831" w:rsidRDefault="00A16831" w:rsidP="00D668C5">
            <w:pPr>
              <w:jc w:val="center"/>
              <w:rPr>
                <w:b/>
              </w:rPr>
            </w:pPr>
            <w:r w:rsidRPr="00A16831">
              <w:rPr>
                <w:b/>
              </w:rPr>
              <w:t>Author</w:t>
            </w:r>
          </w:p>
        </w:tc>
        <w:tc>
          <w:tcPr>
            <w:tcW w:w="8363" w:type="dxa"/>
            <w:shd w:val="clear" w:color="auto" w:fill="E5DFEC" w:themeFill="accent4" w:themeFillTint="33"/>
            <w:vAlign w:val="center"/>
          </w:tcPr>
          <w:p w14:paraId="7F962DC2" w14:textId="77777777" w:rsidR="00A16831" w:rsidRPr="00A16831" w:rsidRDefault="008D0A92" w:rsidP="00D668C5">
            <w:pPr>
              <w:jc w:val="center"/>
              <w:rPr>
                <w:b/>
              </w:rPr>
            </w:pPr>
            <w:r>
              <w:rPr>
                <w:b/>
              </w:rPr>
              <w:t>A Brief Guide…</w:t>
            </w:r>
          </w:p>
        </w:tc>
      </w:tr>
      <w:tr w:rsidR="00594452" w14:paraId="2AEECD11" w14:textId="77777777" w:rsidTr="008851EE">
        <w:trPr>
          <w:trHeight w:val="1701"/>
        </w:trPr>
        <w:tc>
          <w:tcPr>
            <w:tcW w:w="1242" w:type="dxa"/>
            <w:shd w:val="clear" w:color="auto" w:fill="auto"/>
            <w:vAlign w:val="center"/>
          </w:tcPr>
          <w:p w14:paraId="582C594C" w14:textId="2276A9D3" w:rsidR="00594452" w:rsidRDefault="00C83E77" w:rsidP="00594452">
            <w:pPr>
              <w:jc w:val="center"/>
              <w:rPr>
                <w:noProof/>
                <w:lang w:eastAsia="en-GB"/>
              </w:rPr>
            </w:pPr>
            <w:r>
              <w:rPr>
                <w:noProof/>
                <w:lang w:eastAsia="en-GB"/>
              </w:rPr>
              <w:drawing>
                <wp:inline distT="0" distB="0" distL="0" distR="0" wp14:anchorId="649A8E7A" wp14:editId="06DD733F">
                  <wp:extent cx="746760" cy="11963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5796" cy="1306939"/>
                          </a:xfrm>
                          <a:prstGeom prst="rect">
                            <a:avLst/>
                          </a:prstGeom>
                          <a:noFill/>
                        </pic:spPr>
                      </pic:pic>
                    </a:graphicData>
                  </a:graphic>
                </wp:inline>
              </w:drawing>
            </w:r>
          </w:p>
        </w:tc>
        <w:tc>
          <w:tcPr>
            <w:tcW w:w="4678" w:type="dxa"/>
            <w:shd w:val="clear" w:color="auto" w:fill="A6A6A6" w:themeFill="background1" w:themeFillShade="A6"/>
            <w:vAlign w:val="center"/>
          </w:tcPr>
          <w:p w14:paraId="386AA328" w14:textId="057CE13A" w:rsidR="00594452" w:rsidRDefault="00C83E77" w:rsidP="00594452">
            <w:pPr>
              <w:jc w:val="center"/>
              <w:rPr>
                <w:b/>
                <w:sz w:val="48"/>
                <w:szCs w:val="48"/>
              </w:rPr>
            </w:pPr>
            <w:r>
              <w:rPr>
                <w:b/>
                <w:sz w:val="48"/>
                <w:szCs w:val="48"/>
              </w:rPr>
              <w:t>Amari and the Night Brothers</w:t>
            </w:r>
          </w:p>
        </w:tc>
        <w:tc>
          <w:tcPr>
            <w:tcW w:w="1418" w:type="dxa"/>
            <w:shd w:val="clear" w:color="auto" w:fill="auto"/>
            <w:vAlign w:val="center"/>
          </w:tcPr>
          <w:p w14:paraId="6E021A9B" w14:textId="162AE6D1" w:rsidR="0043752E" w:rsidRDefault="00C83E77" w:rsidP="008851EE">
            <w:pPr>
              <w:jc w:val="center"/>
              <w:rPr>
                <w:b/>
              </w:rPr>
            </w:pPr>
            <w:proofErr w:type="spellStart"/>
            <w:r>
              <w:rPr>
                <w:b/>
              </w:rPr>
              <w:t>B.</w:t>
            </w:r>
            <w:proofErr w:type="gramStart"/>
            <w:r>
              <w:rPr>
                <w:b/>
              </w:rPr>
              <w:t>B.Alston</w:t>
            </w:r>
            <w:proofErr w:type="spellEnd"/>
            <w:proofErr w:type="gramEnd"/>
          </w:p>
        </w:tc>
        <w:tc>
          <w:tcPr>
            <w:tcW w:w="8363" w:type="dxa"/>
            <w:shd w:val="clear" w:color="auto" w:fill="auto"/>
            <w:vAlign w:val="center"/>
          </w:tcPr>
          <w:p w14:paraId="756F9F5E" w14:textId="4B1CE74C" w:rsidR="00C83E77" w:rsidRPr="00C83E77" w:rsidRDefault="00C83E77" w:rsidP="00C83E77">
            <w:pPr>
              <w:pStyle w:val="NormalWeb"/>
              <w:rPr>
                <w:rFonts w:ascii="Comic Sans MS" w:hAnsi="Comic Sans MS" w:cstheme="minorHAnsi"/>
                <w:color w:val="333333"/>
                <w:sz w:val="20"/>
                <w:szCs w:val="20"/>
              </w:rPr>
            </w:pPr>
            <w:r w:rsidRPr="00C83E77">
              <w:rPr>
                <w:rFonts w:ascii="Comic Sans MS" w:hAnsi="Comic Sans MS" w:cstheme="minorHAnsi"/>
                <w:color w:val="333333"/>
                <w:sz w:val="20"/>
                <w:szCs w:val="20"/>
              </w:rPr>
              <w:t>Amari Peters knows three things.</w:t>
            </w:r>
            <w:r w:rsidR="0044722B">
              <w:rPr>
                <w:rFonts w:ascii="Comic Sans MS" w:hAnsi="Comic Sans MS" w:cstheme="minorHAnsi"/>
                <w:color w:val="333333"/>
                <w:sz w:val="20"/>
                <w:szCs w:val="20"/>
              </w:rPr>
              <w:t xml:space="preserve"> </w:t>
            </w:r>
            <w:r w:rsidRPr="00C83E77">
              <w:rPr>
                <w:rFonts w:ascii="Comic Sans MS" w:hAnsi="Comic Sans MS" w:cstheme="minorHAnsi"/>
                <w:color w:val="333333"/>
                <w:sz w:val="20"/>
                <w:szCs w:val="20"/>
              </w:rPr>
              <w:t>Her big brother Quinton has gone missing.</w:t>
            </w:r>
            <w:r w:rsidRPr="00C83E77">
              <w:rPr>
                <w:rFonts w:ascii="Comic Sans MS" w:hAnsi="Comic Sans MS" w:cstheme="minorHAnsi"/>
                <w:color w:val="333333"/>
                <w:sz w:val="20"/>
                <w:szCs w:val="20"/>
              </w:rPr>
              <w:br/>
              <w:t>No one will talk about it.</w:t>
            </w:r>
            <w:r w:rsidRPr="00C83E77">
              <w:rPr>
                <w:rFonts w:ascii="Comic Sans MS" w:hAnsi="Comic Sans MS" w:cstheme="minorHAnsi"/>
                <w:color w:val="333333"/>
                <w:sz w:val="20"/>
                <w:szCs w:val="20"/>
              </w:rPr>
              <w:br/>
              <w:t>His mysterious job holds the secret…</w:t>
            </w:r>
          </w:p>
          <w:p w14:paraId="5641D24E" w14:textId="77777777" w:rsidR="00C83E77" w:rsidRPr="00C83E77" w:rsidRDefault="00C83E77" w:rsidP="00C83E77">
            <w:pPr>
              <w:pStyle w:val="NormalWeb"/>
              <w:rPr>
                <w:rFonts w:ascii="Comic Sans MS" w:hAnsi="Comic Sans MS" w:cstheme="minorHAnsi"/>
                <w:color w:val="333333"/>
                <w:sz w:val="20"/>
                <w:szCs w:val="20"/>
              </w:rPr>
            </w:pPr>
            <w:proofErr w:type="gramStart"/>
            <w:r w:rsidRPr="00C83E77">
              <w:rPr>
                <w:rFonts w:ascii="Comic Sans MS" w:hAnsi="Comic Sans MS" w:cstheme="minorHAnsi"/>
                <w:color w:val="333333"/>
                <w:sz w:val="20"/>
                <w:szCs w:val="20"/>
              </w:rPr>
              <w:t>So</w:t>
            </w:r>
            <w:proofErr w:type="gramEnd"/>
            <w:r w:rsidRPr="00C83E77">
              <w:rPr>
                <w:rFonts w:ascii="Comic Sans MS" w:hAnsi="Comic Sans MS" w:cstheme="minorHAnsi"/>
                <w:color w:val="333333"/>
                <w:sz w:val="20"/>
                <w:szCs w:val="20"/>
              </w:rPr>
              <w:t xml:space="preserve"> when Amari gets an invitation to the Bureau of Supernatural Affairs, she’s certain this is her chance to find Quinton. But first she has to get her head around the new world of the Bureau, where mermaids, aliens and magicians are </w:t>
            </w:r>
            <w:r w:rsidRPr="00C83E77">
              <w:rPr>
                <w:rFonts w:ascii="Comic Sans MS" w:hAnsi="Comic Sans MS" w:cstheme="minorHAnsi"/>
                <w:i/>
                <w:iCs/>
                <w:color w:val="333333"/>
                <w:sz w:val="20"/>
                <w:szCs w:val="20"/>
              </w:rPr>
              <w:t>real</w:t>
            </w:r>
            <w:r w:rsidRPr="00C83E77">
              <w:rPr>
                <w:rFonts w:ascii="Comic Sans MS" w:hAnsi="Comic Sans MS" w:cstheme="minorHAnsi"/>
                <w:color w:val="333333"/>
                <w:sz w:val="20"/>
                <w:szCs w:val="20"/>
              </w:rPr>
              <w:t xml:space="preserve">, and her roommate is a </w:t>
            </w:r>
            <w:proofErr w:type="spellStart"/>
            <w:r w:rsidRPr="00C83E77">
              <w:rPr>
                <w:rFonts w:ascii="Comic Sans MS" w:hAnsi="Comic Sans MS" w:cstheme="minorHAnsi"/>
                <w:color w:val="333333"/>
                <w:sz w:val="20"/>
                <w:szCs w:val="20"/>
              </w:rPr>
              <w:t>weredragon</w:t>
            </w:r>
            <w:proofErr w:type="spellEnd"/>
            <w:r w:rsidRPr="00C83E77">
              <w:rPr>
                <w:rFonts w:ascii="Comic Sans MS" w:hAnsi="Comic Sans MS" w:cstheme="minorHAnsi"/>
                <w:color w:val="333333"/>
                <w:sz w:val="20"/>
                <w:szCs w:val="20"/>
              </w:rPr>
              <w:t>.</w:t>
            </w:r>
          </w:p>
          <w:p w14:paraId="61C3ADC8" w14:textId="33F1C410" w:rsidR="00594452" w:rsidRPr="007250FC" w:rsidRDefault="00C83E77" w:rsidP="009D5B29">
            <w:pPr>
              <w:pStyle w:val="NormalWeb"/>
              <w:rPr>
                <w:rFonts w:ascii="Comic Sans MS" w:hAnsi="Comic Sans MS" w:cstheme="minorHAnsi"/>
                <w:color w:val="333333"/>
                <w:sz w:val="20"/>
                <w:szCs w:val="20"/>
              </w:rPr>
            </w:pPr>
            <w:r w:rsidRPr="00C83E77">
              <w:rPr>
                <w:rFonts w:ascii="Comic Sans MS" w:hAnsi="Comic Sans MS" w:cstheme="minorHAnsi"/>
                <w:color w:val="333333"/>
                <w:sz w:val="20"/>
                <w:szCs w:val="20"/>
              </w:rPr>
              <w:t>Amari must compete against kids who’ve known about the supernatural world their whole lives, and when each trainee is awarded a special supernatural talent, Amari is given an illegal talent – one that the Bureau views as dangerous.</w:t>
            </w:r>
            <w:r w:rsidR="0044722B">
              <w:rPr>
                <w:rFonts w:ascii="Comic Sans MS" w:hAnsi="Comic Sans MS" w:cstheme="minorHAnsi"/>
                <w:color w:val="333333"/>
                <w:sz w:val="20"/>
                <w:szCs w:val="20"/>
              </w:rPr>
              <w:t xml:space="preserve"> </w:t>
            </w:r>
            <w:r w:rsidRPr="00C83E77">
              <w:rPr>
                <w:rFonts w:ascii="Comic Sans MS" w:hAnsi="Comic Sans MS" w:cstheme="minorHAnsi"/>
                <w:color w:val="333333"/>
                <w:sz w:val="20"/>
                <w:szCs w:val="20"/>
              </w:rPr>
              <w:t xml:space="preserve">With an evil magician threatening the whole supernatural world, and her own classmates thinking she is the enemy, Amari has never felt more alone. But if she doesn’t pass the three </w:t>
            </w:r>
            <w:proofErr w:type="spellStart"/>
            <w:r w:rsidRPr="00C83E77">
              <w:rPr>
                <w:rFonts w:ascii="Comic Sans MS" w:hAnsi="Comic Sans MS" w:cstheme="minorHAnsi"/>
                <w:color w:val="333333"/>
                <w:sz w:val="20"/>
                <w:szCs w:val="20"/>
              </w:rPr>
              <w:t>tryouts</w:t>
            </w:r>
            <w:proofErr w:type="spellEnd"/>
            <w:r w:rsidRPr="00C83E77">
              <w:rPr>
                <w:rFonts w:ascii="Comic Sans MS" w:hAnsi="Comic Sans MS" w:cstheme="minorHAnsi"/>
                <w:color w:val="333333"/>
                <w:sz w:val="20"/>
                <w:szCs w:val="20"/>
              </w:rPr>
              <w:t>, she may never find out what happened to Quinton …</w:t>
            </w:r>
          </w:p>
        </w:tc>
      </w:tr>
      <w:tr w:rsidR="00D17814" w14:paraId="648913AA" w14:textId="77777777" w:rsidTr="00855418">
        <w:trPr>
          <w:trHeight w:val="557"/>
        </w:trPr>
        <w:tc>
          <w:tcPr>
            <w:tcW w:w="1242" w:type="dxa"/>
            <w:shd w:val="clear" w:color="auto" w:fill="auto"/>
            <w:vAlign w:val="center"/>
          </w:tcPr>
          <w:p w14:paraId="263DBEDF" w14:textId="30877D12" w:rsidR="00D17814" w:rsidRDefault="00855418" w:rsidP="003B5B2D">
            <w:pPr>
              <w:jc w:val="right"/>
              <w:rPr>
                <w:noProof/>
                <w:lang w:val="en-US"/>
              </w:rPr>
            </w:pPr>
            <w:r>
              <w:rPr>
                <w:noProof/>
                <w:lang w:val="en-US"/>
              </w:rPr>
              <w:drawing>
                <wp:anchor distT="0" distB="0" distL="114300" distR="114300" simplePos="0" relativeHeight="251663360" behindDoc="0" locked="0" layoutInCell="1" allowOverlap="1" wp14:anchorId="00841B56" wp14:editId="4DD45878">
                  <wp:simplePos x="0" y="0"/>
                  <wp:positionH relativeFrom="column">
                    <wp:posOffset>-95885</wp:posOffset>
                  </wp:positionH>
                  <wp:positionV relativeFrom="paragraph">
                    <wp:posOffset>-15240</wp:posOffset>
                  </wp:positionV>
                  <wp:extent cx="792480" cy="1013460"/>
                  <wp:effectExtent l="0" t="0" r="762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2480" cy="1013460"/>
                          </a:xfrm>
                          <a:prstGeom prst="rect">
                            <a:avLst/>
                          </a:prstGeom>
                          <a:noFill/>
                        </pic:spPr>
                      </pic:pic>
                    </a:graphicData>
                  </a:graphic>
                  <wp14:sizeRelH relativeFrom="margin">
                    <wp14:pctWidth>0</wp14:pctWidth>
                  </wp14:sizeRelH>
                  <wp14:sizeRelV relativeFrom="margin">
                    <wp14:pctHeight>0</wp14:pctHeight>
                  </wp14:sizeRelV>
                </wp:anchor>
              </w:drawing>
            </w:r>
          </w:p>
        </w:tc>
        <w:tc>
          <w:tcPr>
            <w:tcW w:w="4678" w:type="dxa"/>
            <w:shd w:val="clear" w:color="auto" w:fill="A6A6A6" w:themeFill="background1" w:themeFillShade="A6"/>
            <w:vAlign w:val="center"/>
          </w:tcPr>
          <w:p w14:paraId="29D0459C" w14:textId="4BD782A5" w:rsidR="00D17814" w:rsidRDefault="00855418" w:rsidP="003B5B2D">
            <w:pPr>
              <w:jc w:val="center"/>
              <w:rPr>
                <w:b/>
                <w:sz w:val="48"/>
                <w:szCs w:val="48"/>
              </w:rPr>
            </w:pPr>
            <w:r>
              <w:rPr>
                <w:b/>
                <w:sz w:val="48"/>
                <w:szCs w:val="48"/>
              </w:rPr>
              <w:t>Utterly Dark and the Face of the Deep</w:t>
            </w:r>
          </w:p>
        </w:tc>
        <w:tc>
          <w:tcPr>
            <w:tcW w:w="1418" w:type="dxa"/>
            <w:shd w:val="clear" w:color="auto" w:fill="auto"/>
            <w:vAlign w:val="center"/>
          </w:tcPr>
          <w:p w14:paraId="360B27EC" w14:textId="1FBEE675" w:rsidR="0043752E" w:rsidRDefault="00C83E77" w:rsidP="003B5B2D">
            <w:pPr>
              <w:jc w:val="center"/>
              <w:rPr>
                <w:b/>
              </w:rPr>
            </w:pPr>
            <w:r>
              <w:rPr>
                <w:b/>
              </w:rPr>
              <w:t>Philip Reeve</w:t>
            </w:r>
          </w:p>
        </w:tc>
        <w:tc>
          <w:tcPr>
            <w:tcW w:w="8363" w:type="dxa"/>
            <w:shd w:val="clear" w:color="auto" w:fill="auto"/>
            <w:vAlign w:val="center"/>
          </w:tcPr>
          <w:p w14:paraId="65074FB1" w14:textId="4C760C78" w:rsidR="00090A92" w:rsidRPr="005556E0" w:rsidRDefault="00855418" w:rsidP="008A19C0">
            <w:pPr>
              <w:jc w:val="center"/>
              <w:rPr>
                <w:rFonts w:ascii="Comic Sans MS" w:hAnsi="Comic Sans MS" w:cstheme="minorHAnsi"/>
                <w:sz w:val="20"/>
                <w:szCs w:val="20"/>
              </w:rPr>
            </w:pPr>
            <w:r w:rsidRPr="00855418">
              <w:rPr>
                <w:rFonts w:ascii="Comic Sans MS" w:hAnsi="Comic Sans MS" w:cstheme="minorHAnsi"/>
                <w:sz w:val="20"/>
                <w:szCs w:val="20"/>
              </w:rPr>
              <w:t xml:space="preserve">It was always at sundown they were seen. In that twilight hour, when the walls between the worlds grew thin, strange things might slip through the cracks. Sometimes then, so the stories went, enchanted islands would appear in the empty ocean to the west of </w:t>
            </w:r>
            <w:proofErr w:type="spellStart"/>
            <w:r w:rsidRPr="00855418">
              <w:rPr>
                <w:rFonts w:ascii="Comic Sans MS" w:hAnsi="Comic Sans MS" w:cstheme="minorHAnsi"/>
                <w:sz w:val="20"/>
                <w:szCs w:val="20"/>
              </w:rPr>
              <w:t>Wildsea</w:t>
            </w:r>
            <w:proofErr w:type="spellEnd"/>
            <w:r w:rsidRPr="00855418">
              <w:rPr>
                <w:rFonts w:ascii="Comic Sans MS" w:hAnsi="Comic Sans MS" w:cstheme="minorHAnsi"/>
                <w:sz w:val="20"/>
                <w:szCs w:val="20"/>
              </w:rPr>
              <w:t xml:space="preserve">. When Utterly Dark was a baby, she was washed up on the shores of the Autumn Isles and taken in by the Watcher of </w:t>
            </w:r>
            <w:proofErr w:type="spellStart"/>
            <w:r w:rsidRPr="00855418">
              <w:rPr>
                <w:rFonts w:ascii="Comic Sans MS" w:hAnsi="Comic Sans MS" w:cstheme="minorHAnsi"/>
                <w:sz w:val="20"/>
                <w:szCs w:val="20"/>
              </w:rPr>
              <w:t>Wildsea</w:t>
            </w:r>
            <w:proofErr w:type="spellEnd"/>
            <w:r w:rsidRPr="00855418">
              <w:rPr>
                <w:rFonts w:ascii="Comic Sans MS" w:hAnsi="Comic Sans MS" w:cstheme="minorHAnsi"/>
                <w:sz w:val="20"/>
                <w:szCs w:val="20"/>
              </w:rPr>
              <w:t xml:space="preserve">. But everything changes when her guardian suddenly drowns. Now who will keep the Watch, and make sure </w:t>
            </w:r>
            <w:proofErr w:type="spellStart"/>
            <w:r w:rsidRPr="00855418">
              <w:rPr>
                <w:rFonts w:ascii="Comic Sans MS" w:hAnsi="Comic Sans MS" w:cstheme="minorHAnsi"/>
                <w:sz w:val="20"/>
                <w:szCs w:val="20"/>
              </w:rPr>
              <w:t>Wildsea</w:t>
            </w:r>
            <w:proofErr w:type="spellEnd"/>
            <w:r w:rsidRPr="00855418">
              <w:rPr>
                <w:rFonts w:ascii="Comic Sans MS" w:hAnsi="Comic Sans MS" w:cstheme="minorHAnsi"/>
                <w:sz w:val="20"/>
                <w:szCs w:val="20"/>
              </w:rPr>
              <w:t xml:space="preserve"> stays safe from the strange forces teeming in the deep ocean around them? A magical new story from the bestselling and prize-winning author of Mortal Engines.</w:t>
            </w:r>
          </w:p>
        </w:tc>
      </w:tr>
      <w:tr w:rsidR="00D070A2" w14:paraId="3B97D1A0" w14:textId="77777777" w:rsidTr="00AD51B3">
        <w:trPr>
          <w:trHeight w:val="558"/>
        </w:trPr>
        <w:tc>
          <w:tcPr>
            <w:tcW w:w="1242" w:type="dxa"/>
            <w:shd w:val="clear" w:color="auto" w:fill="auto"/>
            <w:vAlign w:val="center"/>
          </w:tcPr>
          <w:p w14:paraId="79C43CD7" w14:textId="114E7CA0" w:rsidR="00D070A2" w:rsidRDefault="000C6162" w:rsidP="00D070A2">
            <w:pPr>
              <w:jc w:val="center"/>
              <w:rPr>
                <w:noProof/>
                <w:lang w:val="en-US"/>
              </w:rPr>
            </w:pPr>
            <w:r>
              <w:rPr>
                <w:noProof/>
                <w:lang w:val="en-US"/>
              </w:rPr>
              <w:lastRenderedPageBreak/>
              <w:drawing>
                <wp:inline distT="0" distB="0" distL="0" distR="0" wp14:anchorId="4B546047" wp14:editId="343A66B3">
                  <wp:extent cx="723900" cy="1134864"/>
                  <wp:effectExtent l="0" t="0" r="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3687" cy="1212915"/>
                          </a:xfrm>
                          <a:prstGeom prst="rect">
                            <a:avLst/>
                          </a:prstGeom>
                          <a:noFill/>
                        </pic:spPr>
                      </pic:pic>
                    </a:graphicData>
                  </a:graphic>
                </wp:inline>
              </w:drawing>
            </w:r>
          </w:p>
        </w:tc>
        <w:tc>
          <w:tcPr>
            <w:tcW w:w="4678" w:type="dxa"/>
            <w:shd w:val="clear" w:color="auto" w:fill="auto"/>
            <w:vAlign w:val="center"/>
          </w:tcPr>
          <w:p w14:paraId="785F0D5F" w14:textId="4AEE8A07" w:rsidR="00D070A2" w:rsidRDefault="000900E9" w:rsidP="00D070A2">
            <w:pPr>
              <w:jc w:val="center"/>
              <w:rPr>
                <w:b/>
                <w:sz w:val="48"/>
                <w:szCs w:val="48"/>
              </w:rPr>
            </w:pPr>
            <w:r>
              <w:rPr>
                <w:b/>
                <w:sz w:val="48"/>
                <w:szCs w:val="48"/>
              </w:rPr>
              <w:t xml:space="preserve">Loki </w:t>
            </w:r>
            <w:r w:rsidR="000C6162">
              <w:rPr>
                <w:b/>
                <w:sz w:val="48"/>
                <w:szCs w:val="48"/>
              </w:rPr>
              <w:t>– A Bad God’s Guide to Being Good</w:t>
            </w:r>
          </w:p>
        </w:tc>
        <w:tc>
          <w:tcPr>
            <w:tcW w:w="1418" w:type="dxa"/>
            <w:shd w:val="clear" w:color="auto" w:fill="auto"/>
            <w:vAlign w:val="center"/>
          </w:tcPr>
          <w:p w14:paraId="7190ECB8" w14:textId="55FDB7EA" w:rsidR="00334759" w:rsidRDefault="000C6162" w:rsidP="00D070A2">
            <w:pPr>
              <w:jc w:val="center"/>
              <w:rPr>
                <w:b/>
              </w:rPr>
            </w:pPr>
            <w:r>
              <w:rPr>
                <w:b/>
              </w:rPr>
              <w:t>Louie Stowell</w:t>
            </w:r>
          </w:p>
        </w:tc>
        <w:tc>
          <w:tcPr>
            <w:tcW w:w="8363" w:type="dxa"/>
            <w:shd w:val="clear" w:color="auto" w:fill="auto"/>
            <w:vAlign w:val="center"/>
          </w:tcPr>
          <w:p w14:paraId="5FD64EBF" w14:textId="163189F9" w:rsidR="00D070A2" w:rsidRPr="001D6D9E" w:rsidRDefault="000900E9" w:rsidP="00D070A2">
            <w:pPr>
              <w:jc w:val="center"/>
              <w:rPr>
                <w:rFonts w:ascii="Comic Sans MS" w:hAnsi="Comic Sans MS"/>
                <w:sz w:val="20"/>
                <w:szCs w:val="20"/>
              </w:rPr>
            </w:pPr>
            <w:r w:rsidRPr="000900E9">
              <w:rPr>
                <w:rFonts w:ascii="Comic Sans MS" w:hAnsi="Comic Sans MS"/>
                <w:sz w:val="20"/>
                <w:szCs w:val="20"/>
              </w:rPr>
              <w:t xml:space="preserve">After one trick too many, Loki is banished to live on Earth as a "normal" </w:t>
            </w:r>
            <w:proofErr w:type="gramStart"/>
            <w:r w:rsidRPr="000900E9">
              <w:rPr>
                <w:rFonts w:ascii="Comic Sans MS" w:hAnsi="Comic Sans MS"/>
                <w:sz w:val="20"/>
                <w:szCs w:val="20"/>
              </w:rPr>
              <w:t>school boy</w:t>
            </w:r>
            <w:proofErr w:type="gramEnd"/>
            <w:r w:rsidRPr="000900E9">
              <w:rPr>
                <w:rFonts w:ascii="Comic Sans MS" w:hAnsi="Comic Sans MS"/>
                <w:sz w:val="20"/>
                <w:szCs w:val="20"/>
              </w:rPr>
              <w:t>. Forbidden from using his AWESOME godly powers, Loki must show </w:t>
            </w:r>
            <w:r w:rsidRPr="000900E9">
              <w:rPr>
                <w:rFonts w:ascii="Comic Sans MS" w:hAnsi="Comic Sans MS"/>
                <w:i/>
                <w:iCs/>
                <w:sz w:val="20"/>
                <w:szCs w:val="20"/>
              </w:rPr>
              <w:t>moral improvement</w:t>
            </w:r>
            <w:r w:rsidRPr="000900E9">
              <w:rPr>
                <w:rFonts w:ascii="Comic Sans MS" w:hAnsi="Comic Sans MS"/>
                <w:sz w:val="20"/>
                <w:szCs w:val="20"/>
              </w:rPr>
              <w:t>. As he records his lies THE TRUTH in his magical (judgemental) diary, it becomes clear Loki hasn’t a clue how to tell good from evil, trust from tricks, or friends from enemies.</w:t>
            </w:r>
          </w:p>
        </w:tc>
      </w:tr>
      <w:tr w:rsidR="00D070A2" w14:paraId="2549C2B5" w14:textId="77777777" w:rsidTr="005632FC">
        <w:trPr>
          <w:trHeight w:val="1701"/>
        </w:trPr>
        <w:tc>
          <w:tcPr>
            <w:tcW w:w="1242" w:type="dxa"/>
            <w:shd w:val="clear" w:color="auto" w:fill="auto"/>
            <w:vAlign w:val="center"/>
          </w:tcPr>
          <w:p w14:paraId="4A51B19A" w14:textId="41A5CBB2" w:rsidR="00D070A2" w:rsidRDefault="00712DDA" w:rsidP="00D070A2">
            <w:pPr>
              <w:jc w:val="center"/>
            </w:pPr>
            <w:r>
              <w:rPr>
                <w:noProof/>
              </w:rPr>
              <w:drawing>
                <wp:inline distT="0" distB="0" distL="0" distR="0" wp14:anchorId="3CF17C37" wp14:editId="61147C50">
                  <wp:extent cx="708660" cy="1219129"/>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3159" cy="1330088"/>
                          </a:xfrm>
                          <a:prstGeom prst="rect">
                            <a:avLst/>
                          </a:prstGeom>
                          <a:noFill/>
                        </pic:spPr>
                      </pic:pic>
                    </a:graphicData>
                  </a:graphic>
                </wp:inline>
              </w:drawing>
            </w:r>
          </w:p>
        </w:tc>
        <w:tc>
          <w:tcPr>
            <w:tcW w:w="4678" w:type="dxa"/>
            <w:shd w:val="clear" w:color="auto" w:fill="auto"/>
            <w:vAlign w:val="center"/>
          </w:tcPr>
          <w:p w14:paraId="3B174FEA" w14:textId="22227C3B" w:rsidR="00D070A2" w:rsidRPr="000F65CA" w:rsidRDefault="000C6162" w:rsidP="00D070A2">
            <w:pPr>
              <w:jc w:val="center"/>
              <w:rPr>
                <w:b/>
                <w:sz w:val="48"/>
                <w:szCs w:val="48"/>
              </w:rPr>
            </w:pPr>
            <w:r>
              <w:rPr>
                <w:b/>
                <w:sz w:val="48"/>
                <w:szCs w:val="48"/>
              </w:rPr>
              <w:t>The Other Side of Truth</w:t>
            </w:r>
          </w:p>
        </w:tc>
        <w:tc>
          <w:tcPr>
            <w:tcW w:w="1418" w:type="dxa"/>
            <w:shd w:val="clear" w:color="auto" w:fill="auto"/>
            <w:vAlign w:val="center"/>
          </w:tcPr>
          <w:p w14:paraId="08619E3A" w14:textId="5E65D528" w:rsidR="00D070A2" w:rsidRPr="00A16831" w:rsidRDefault="000C6162" w:rsidP="00D070A2">
            <w:pPr>
              <w:jc w:val="center"/>
              <w:rPr>
                <w:b/>
              </w:rPr>
            </w:pPr>
            <w:r>
              <w:rPr>
                <w:b/>
              </w:rPr>
              <w:t>Beverley Naidoo</w:t>
            </w:r>
          </w:p>
        </w:tc>
        <w:tc>
          <w:tcPr>
            <w:tcW w:w="8363" w:type="dxa"/>
            <w:shd w:val="clear" w:color="auto" w:fill="auto"/>
            <w:vAlign w:val="center"/>
          </w:tcPr>
          <w:p w14:paraId="23FFBEDC" w14:textId="3AC6B32B" w:rsidR="00D070A2" w:rsidRPr="001D6D9E" w:rsidRDefault="000C6162" w:rsidP="001D6D9E">
            <w:pPr>
              <w:shd w:val="clear" w:color="auto" w:fill="FFFFFF"/>
              <w:spacing w:after="165"/>
              <w:jc w:val="center"/>
              <w:rPr>
                <w:rFonts w:ascii="Comic Sans MS" w:eastAsia="Times New Roman" w:hAnsi="Comic Sans MS" w:cstheme="minorHAnsi"/>
                <w:color w:val="333333"/>
                <w:sz w:val="20"/>
                <w:szCs w:val="20"/>
                <w:lang w:eastAsia="en-GB"/>
              </w:rPr>
            </w:pPr>
            <w:r w:rsidRPr="000C6162">
              <w:rPr>
                <w:rFonts w:ascii="Comic Sans MS" w:eastAsia="Times New Roman" w:hAnsi="Comic Sans MS" w:cstheme="minorHAnsi"/>
                <w:color w:val="333333"/>
                <w:sz w:val="20"/>
                <w:szCs w:val="20"/>
                <w:lang w:eastAsia="en-GB"/>
              </w:rPr>
              <w:t xml:space="preserve">This is the story of </w:t>
            </w:r>
            <w:proofErr w:type="gramStart"/>
            <w:r w:rsidRPr="000C6162">
              <w:rPr>
                <w:rFonts w:ascii="Comic Sans MS" w:eastAsia="Times New Roman" w:hAnsi="Comic Sans MS" w:cstheme="minorHAnsi"/>
                <w:color w:val="333333"/>
                <w:sz w:val="20"/>
                <w:szCs w:val="20"/>
                <w:lang w:eastAsia="en-GB"/>
              </w:rPr>
              <w:t>12 year-old</w:t>
            </w:r>
            <w:proofErr w:type="gramEnd"/>
            <w:r w:rsidRPr="000C6162">
              <w:rPr>
                <w:rFonts w:ascii="Comic Sans MS" w:eastAsia="Times New Roman" w:hAnsi="Comic Sans MS" w:cstheme="minorHAnsi"/>
                <w:color w:val="333333"/>
                <w:sz w:val="20"/>
                <w:szCs w:val="20"/>
                <w:lang w:eastAsia="en-GB"/>
              </w:rPr>
              <w:t xml:space="preserve"> Sade and her brother Femi who flee to Britain from Nigeria. Their father is a political journalist who refuses to stop criticising the military rulers in Nigeria. Their mother is </w:t>
            </w:r>
            <w:proofErr w:type="gramStart"/>
            <w:r w:rsidRPr="000C6162">
              <w:rPr>
                <w:rFonts w:ascii="Comic Sans MS" w:eastAsia="Times New Roman" w:hAnsi="Comic Sans MS" w:cstheme="minorHAnsi"/>
                <w:color w:val="333333"/>
                <w:sz w:val="20"/>
                <w:szCs w:val="20"/>
                <w:lang w:eastAsia="en-GB"/>
              </w:rPr>
              <w:t>killed</w:t>
            </w:r>
            <w:proofErr w:type="gramEnd"/>
            <w:r w:rsidRPr="000C6162">
              <w:rPr>
                <w:rFonts w:ascii="Comic Sans MS" w:eastAsia="Times New Roman" w:hAnsi="Comic Sans MS" w:cstheme="minorHAnsi"/>
                <w:color w:val="333333"/>
                <w:sz w:val="20"/>
                <w:szCs w:val="20"/>
                <w:lang w:eastAsia="en-GB"/>
              </w:rPr>
              <w:t xml:space="preserve"> and they are sent to London, with their father promising to follow. Abandoned at Victoria Station by the woman paid to bring them to England as her children, Sade and Femi find themselves alone in a new, often hostile, environment. Seen through the eyes of Sade, the novel explores what it means to be classified as 'illegal' and the difficulties which come with being a refugee.</w:t>
            </w:r>
          </w:p>
        </w:tc>
      </w:tr>
      <w:tr w:rsidR="008A19C0" w14:paraId="57781DDD" w14:textId="77777777" w:rsidTr="008A19C0">
        <w:trPr>
          <w:trHeight w:val="1701"/>
        </w:trPr>
        <w:tc>
          <w:tcPr>
            <w:tcW w:w="1242" w:type="dxa"/>
            <w:shd w:val="clear" w:color="auto" w:fill="auto"/>
            <w:vAlign w:val="center"/>
          </w:tcPr>
          <w:p w14:paraId="20FDD206" w14:textId="5F49F970" w:rsidR="008A19C0" w:rsidRDefault="0044722B" w:rsidP="00D070A2">
            <w:pPr>
              <w:jc w:val="center"/>
            </w:pPr>
            <w:r>
              <w:rPr>
                <w:noProof/>
              </w:rPr>
              <w:drawing>
                <wp:inline distT="0" distB="0" distL="0" distR="0" wp14:anchorId="6980E10C" wp14:editId="67F02A22">
                  <wp:extent cx="674726" cy="10363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1377" cy="1046535"/>
                          </a:xfrm>
                          <a:prstGeom prst="rect">
                            <a:avLst/>
                          </a:prstGeom>
                          <a:noFill/>
                        </pic:spPr>
                      </pic:pic>
                    </a:graphicData>
                  </a:graphic>
                </wp:inline>
              </w:drawing>
            </w:r>
          </w:p>
        </w:tc>
        <w:tc>
          <w:tcPr>
            <w:tcW w:w="4678" w:type="dxa"/>
            <w:shd w:val="clear" w:color="auto" w:fill="92D050"/>
            <w:vAlign w:val="center"/>
          </w:tcPr>
          <w:p w14:paraId="0D73B8D8" w14:textId="51F60611" w:rsidR="008A19C0" w:rsidRDefault="0044722B" w:rsidP="00D070A2">
            <w:pPr>
              <w:jc w:val="center"/>
              <w:rPr>
                <w:b/>
                <w:sz w:val="36"/>
                <w:szCs w:val="36"/>
              </w:rPr>
            </w:pPr>
            <w:r>
              <w:rPr>
                <w:b/>
                <w:sz w:val="36"/>
                <w:szCs w:val="36"/>
              </w:rPr>
              <w:t>Classic</w:t>
            </w:r>
            <w:r w:rsidR="008A19C0" w:rsidRPr="008A19C0">
              <w:rPr>
                <w:b/>
                <w:sz w:val="36"/>
                <w:szCs w:val="36"/>
              </w:rPr>
              <w:t xml:space="preserve"> Read</w:t>
            </w:r>
          </w:p>
          <w:p w14:paraId="446EEF6B" w14:textId="0824A1AA" w:rsidR="0021589D" w:rsidRPr="0021589D" w:rsidRDefault="0044722B" w:rsidP="00D070A2">
            <w:pPr>
              <w:jc w:val="center"/>
              <w:rPr>
                <w:b/>
                <w:sz w:val="48"/>
                <w:szCs w:val="48"/>
              </w:rPr>
            </w:pPr>
            <w:proofErr w:type="spellStart"/>
            <w:r>
              <w:rPr>
                <w:b/>
                <w:sz w:val="48"/>
                <w:szCs w:val="48"/>
              </w:rPr>
              <w:t>Stig</w:t>
            </w:r>
            <w:proofErr w:type="spellEnd"/>
            <w:r>
              <w:rPr>
                <w:b/>
                <w:sz w:val="48"/>
                <w:szCs w:val="48"/>
              </w:rPr>
              <w:t xml:space="preserve"> of the Dump</w:t>
            </w:r>
          </w:p>
        </w:tc>
        <w:tc>
          <w:tcPr>
            <w:tcW w:w="1418" w:type="dxa"/>
            <w:shd w:val="clear" w:color="auto" w:fill="auto"/>
            <w:vAlign w:val="center"/>
          </w:tcPr>
          <w:p w14:paraId="6EE3C165" w14:textId="5F628F40" w:rsidR="008A19C0" w:rsidRPr="00A16831" w:rsidRDefault="0044722B" w:rsidP="00D070A2">
            <w:pPr>
              <w:jc w:val="center"/>
              <w:rPr>
                <w:b/>
              </w:rPr>
            </w:pPr>
            <w:r>
              <w:rPr>
                <w:b/>
              </w:rPr>
              <w:t>Clive King</w:t>
            </w:r>
          </w:p>
        </w:tc>
        <w:tc>
          <w:tcPr>
            <w:tcW w:w="8363" w:type="dxa"/>
            <w:shd w:val="clear" w:color="auto" w:fill="auto"/>
            <w:vAlign w:val="center"/>
          </w:tcPr>
          <w:p w14:paraId="327F449E" w14:textId="03A390DE" w:rsidR="008A19C0" w:rsidRPr="00AB7DAB" w:rsidRDefault="0044722B" w:rsidP="001D6D9E">
            <w:pPr>
              <w:shd w:val="clear" w:color="auto" w:fill="FFFFFF"/>
              <w:spacing w:after="165"/>
              <w:jc w:val="center"/>
              <w:rPr>
                <w:rFonts w:ascii="Comic Sans MS" w:eastAsia="Times New Roman" w:hAnsi="Comic Sans MS" w:cstheme="minorHAnsi"/>
                <w:color w:val="333333"/>
                <w:szCs w:val="24"/>
                <w:lang w:eastAsia="en-GB"/>
              </w:rPr>
            </w:pPr>
            <w:r w:rsidRPr="0044722B">
              <w:rPr>
                <w:rFonts w:ascii="Comic Sans MS" w:eastAsia="Times New Roman" w:hAnsi="Comic Sans MS" w:cstheme="minorHAnsi"/>
                <w:color w:val="333333"/>
                <w:szCs w:val="24"/>
                <w:lang w:eastAsia="en-GB"/>
              </w:rPr>
              <w:t xml:space="preserve">Barney is a solitary little boy, given to wandering off by himself. One day he is lying on the edge of a disused </w:t>
            </w:r>
            <w:proofErr w:type="gramStart"/>
            <w:r w:rsidRPr="0044722B">
              <w:rPr>
                <w:rFonts w:ascii="Comic Sans MS" w:eastAsia="Times New Roman" w:hAnsi="Comic Sans MS" w:cstheme="minorHAnsi"/>
                <w:color w:val="333333"/>
                <w:szCs w:val="24"/>
                <w:lang w:eastAsia="en-GB"/>
              </w:rPr>
              <w:t>chalk-pit</w:t>
            </w:r>
            <w:proofErr w:type="gramEnd"/>
            <w:r w:rsidRPr="0044722B">
              <w:rPr>
                <w:rFonts w:ascii="Comic Sans MS" w:eastAsia="Times New Roman" w:hAnsi="Comic Sans MS" w:cstheme="minorHAnsi"/>
                <w:color w:val="333333"/>
                <w:szCs w:val="24"/>
                <w:lang w:eastAsia="en-GB"/>
              </w:rPr>
              <w:t xml:space="preserve"> when it gives way and he lands in a sort of cave. Here he meets 'somebody with a lot of shaggy hair and two bright black eyes' wearing a rabbit skin and speaking in grunts. He names him </w:t>
            </w:r>
            <w:proofErr w:type="spellStart"/>
            <w:r w:rsidRPr="0044722B">
              <w:rPr>
                <w:rFonts w:ascii="Comic Sans MS" w:eastAsia="Times New Roman" w:hAnsi="Comic Sans MS" w:cstheme="minorHAnsi"/>
                <w:color w:val="333333"/>
                <w:szCs w:val="24"/>
                <w:lang w:eastAsia="en-GB"/>
              </w:rPr>
              <w:t>Stig</w:t>
            </w:r>
            <w:proofErr w:type="spellEnd"/>
            <w:r w:rsidRPr="0044722B">
              <w:rPr>
                <w:rFonts w:ascii="Comic Sans MS" w:eastAsia="Times New Roman" w:hAnsi="Comic Sans MS" w:cstheme="minorHAnsi"/>
                <w:color w:val="333333"/>
                <w:szCs w:val="24"/>
                <w:lang w:eastAsia="en-GB"/>
              </w:rPr>
              <w:t xml:space="preserve">. </w:t>
            </w:r>
            <w:proofErr w:type="gramStart"/>
            <w:r w:rsidRPr="0044722B">
              <w:rPr>
                <w:rFonts w:ascii="Comic Sans MS" w:eastAsia="Times New Roman" w:hAnsi="Comic Sans MS" w:cstheme="minorHAnsi"/>
                <w:color w:val="333333"/>
                <w:szCs w:val="24"/>
                <w:lang w:eastAsia="en-GB"/>
              </w:rPr>
              <w:t>Of course</w:t>
            </w:r>
            <w:proofErr w:type="gramEnd"/>
            <w:r w:rsidRPr="0044722B">
              <w:rPr>
                <w:rFonts w:ascii="Comic Sans MS" w:eastAsia="Times New Roman" w:hAnsi="Comic Sans MS" w:cstheme="minorHAnsi"/>
                <w:color w:val="333333"/>
                <w:szCs w:val="24"/>
                <w:lang w:eastAsia="en-GB"/>
              </w:rPr>
              <w:t xml:space="preserve"> nobody believes Barney when he tells his family all about </w:t>
            </w:r>
            <w:proofErr w:type="spellStart"/>
            <w:r w:rsidRPr="0044722B">
              <w:rPr>
                <w:rFonts w:ascii="Comic Sans MS" w:eastAsia="Times New Roman" w:hAnsi="Comic Sans MS" w:cstheme="minorHAnsi"/>
                <w:color w:val="333333"/>
                <w:szCs w:val="24"/>
                <w:lang w:eastAsia="en-GB"/>
              </w:rPr>
              <w:t>Stig</w:t>
            </w:r>
            <w:proofErr w:type="spellEnd"/>
            <w:r w:rsidRPr="0044722B">
              <w:rPr>
                <w:rFonts w:ascii="Comic Sans MS" w:eastAsia="Times New Roman" w:hAnsi="Comic Sans MS" w:cstheme="minorHAnsi"/>
                <w:color w:val="333333"/>
                <w:szCs w:val="24"/>
                <w:lang w:eastAsia="en-GB"/>
              </w:rPr>
              <w:t xml:space="preserve">, but for Barney cave-man </w:t>
            </w:r>
            <w:proofErr w:type="spellStart"/>
            <w:r w:rsidRPr="0044722B">
              <w:rPr>
                <w:rFonts w:ascii="Comic Sans MS" w:eastAsia="Times New Roman" w:hAnsi="Comic Sans MS" w:cstheme="minorHAnsi"/>
                <w:color w:val="333333"/>
                <w:szCs w:val="24"/>
                <w:lang w:eastAsia="en-GB"/>
              </w:rPr>
              <w:t>Stig</w:t>
            </w:r>
            <w:proofErr w:type="spellEnd"/>
            <w:r w:rsidRPr="0044722B">
              <w:rPr>
                <w:rFonts w:ascii="Comic Sans MS" w:eastAsia="Times New Roman" w:hAnsi="Comic Sans MS" w:cstheme="minorHAnsi"/>
                <w:color w:val="333333"/>
                <w:szCs w:val="24"/>
                <w:lang w:eastAsia="en-GB"/>
              </w:rPr>
              <w:t xml:space="preserve"> is totally real. They become great friends, learning </w:t>
            </w:r>
            <w:proofErr w:type="spellStart"/>
            <w:r w:rsidRPr="0044722B">
              <w:rPr>
                <w:rFonts w:ascii="Comic Sans MS" w:eastAsia="Times New Roman" w:hAnsi="Comic Sans MS" w:cstheme="minorHAnsi"/>
                <w:color w:val="333333"/>
                <w:szCs w:val="24"/>
                <w:lang w:eastAsia="en-GB"/>
              </w:rPr>
              <w:t xml:space="preserve">each </w:t>
            </w:r>
            <w:proofErr w:type="gramStart"/>
            <w:r w:rsidRPr="0044722B">
              <w:rPr>
                <w:rFonts w:ascii="Comic Sans MS" w:eastAsia="Times New Roman" w:hAnsi="Comic Sans MS" w:cstheme="minorHAnsi"/>
                <w:color w:val="333333"/>
                <w:szCs w:val="24"/>
                <w:lang w:eastAsia="en-GB"/>
              </w:rPr>
              <w:t>others</w:t>
            </w:r>
            <w:proofErr w:type="spellEnd"/>
            <w:proofErr w:type="gramEnd"/>
            <w:r w:rsidRPr="0044722B">
              <w:rPr>
                <w:rFonts w:ascii="Comic Sans MS" w:eastAsia="Times New Roman" w:hAnsi="Comic Sans MS" w:cstheme="minorHAnsi"/>
                <w:color w:val="333333"/>
                <w:szCs w:val="24"/>
                <w:lang w:eastAsia="en-GB"/>
              </w:rPr>
              <w:t xml:space="preserve"> ways and embarking on a series of unforgettable adventures.</w:t>
            </w:r>
          </w:p>
        </w:tc>
      </w:tr>
    </w:tbl>
    <w:p w14:paraId="19BF69DB" w14:textId="77777777" w:rsidR="00CE3C8C" w:rsidRDefault="00CE3C8C" w:rsidP="005632FC"/>
    <w:p w14:paraId="5F4CB0B4" w14:textId="5B5D0A5E" w:rsidR="003654EF" w:rsidRDefault="003654EF" w:rsidP="005632FC">
      <w:pPr>
        <w:rPr>
          <w:rFonts w:ascii="XCCW Joined 1a" w:hAnsi="XCCW Joined 1a"/>
          <w:sz w:val="18"/>
        </w:rPr>
      </w:pPr>
      <w:r w:rsidRPr="00DC366F">
        <w:rPr>
          <w:rFonts w:ascii="XCCW Joined 1a" w:hAnsi="XCCW Joined 1a"/>
          <w:sz w:val="18"/>
        </w:rPr>
        <w:t xml:space="preserve">Other reading related activities that </w:t>
      </w:r>
      <w:r w:rsidR="0019763A">
        <w:rPr>
          <w:rFonts w:ascii="XCCW Joined 1a" w:hAnsi="XCCW Joined 1a"/>
          <w:sz w:val="18"/>
        </w:rPr>
        <w:t>you</w:t>
      </w:r>
      <w:r w:rsidRPr="00DC366F">
        <w:rPr>
          <w:rFonts w:ascii="XCCW Joined 1a" w:hAnsi="XCCW Joined 1a"/>
          <w:sz w:val="18"/>
        </w:rPr>
        <w:t xml:space="preserve"> could take part in could be: </w:t>
      </w:r>
    </w:p>
    <w:p w14:paraId="1B63A1BA" w14:textId="32283074" w:rsidR="0044722B" w:rsidRDefault="0044722B" w:rsidP="0044722B">
      <w:pPr>
        <w:pStyle w:val="ListParagraph"/>
        <w:numPr>
          <w:ilvl w:val="0"/>
          <w:numId w:val="1"/>
        </w:numPr>
        <w:rPr>
          <w:rFonts w:ascii="XCCW Joined 1a" w:hAnsi="XCCW Joined 1a"/>
        </w:rPr>
      </w:pPr>
      <w:r>
        <w:rPr>
          <w:rFonts w:ascii="XCCW Joined 1a" w:hAnsi="XCCW Joined 1a"/>
        </w:rPr>
        <w:t>Read a book written in the year you were born</w:t>
      </w:r>
    </w:p>
    <w:p w14:paraId="4AD78F22" w14:textId="760E368E" w:rsidR="0044722B" w:rsidRDefault="0044722B" w:rsidP="0044722B">
      <w:pPr>
        <w:pStyle w:val="ListParagraph"/>
        <w:numPr>
          <w:ilvl w:val="0"/>
          <w:numId w:val="1"/>
        </w:numPr>
        <w:rPr>
          <w:rFonts w:ascii="XCCW Joined 1a" w:hAnsi="XCCW Joined 1a"/>
        </w:rPr>
      </w:pPr>
      <w:r>
        <w:rPr>
          <w:rFonts w:ascii="XCCW Joined 1a" w:hAnsi="XCCW Joined 1a"/>
        </w:rPr>
        <w:t>Read a newspaper article</w:t>
      </w:r>
    </w:p>
    <w:p w14:paraId="1A4FD24F" w14:textId="77A705C4" w:rsidR="0044722B" w:rsidRDefault="0044722B" w:rsidP="0044722B">
      <w:pPr>
        <w:pStyle w:val="ListParagraph"/>
        <w:numPr>
          <w:ilvl w:val="0"/>
          <w:numId w:val="1"/>
        </w:numPr>
        <w:rPr>
          <w:rFonts w:ascii="XCCW Joined 1a" w:hAnsi="XCCW Joined 1a"/>
        </w:rPr>
      </w:pPr>
      <w:r>
        <w:rPr>
          <w:rFonts w:ascii="XCCW Joined 1a" w:hAnsi="XCCW Joined 1a"/>
        </w:rPr>
        <w:t>Read a comic or a graphic novel</w:t>
      </w:r>
    </w:p>
    <w:p w14:paraId="5D95150E" w14:textId="7F87A093" w:rsidR="0044722B" w:rsidRDefault="0044722B" w:rsidP="0044722B">
      <w:pPr>
        <w:pStyle w:val="ListParagraph"/>
        <w:numPr>
          <w:ilvl w:val="0"/>
          <w:numId w:val="1"/>
        </w:numPr>
        <w:rPr>
          <w:rFonts w:ascii="XCCW Joined 1a" w:hAnsi="XCCW Joined 1a"/>
        </w:rPr>
      </w:pPr>
      <w:r>
        <w:rPr>
          <w:rFonts w:ascii="XCCW Joined 1a" w:hAnsi="XCCW Joined 1a"/>
        </w:rPr>
        <w:t>Read a book with a one-word title</w:t>
      </w:r>
    </w:p>
    <w:p w14:paraId="6B80D7FF" w14:textId="34BC1B42" w:rsidR="0044722B" w:rsidRDefault="0044722B" w:rsidP="0044722B">
      <w:pPr>
        <w:pStyle w:val="ListParagraph"/>
        <w:numPr>
          <w:ilvl w:val="0"/>
          <w:numId w:val="1"/>
        </w:numPr>
        <w:rPr>
          <w:rFonts w:ascii="XCCW Joined 1a" w:hAnsi="XCCW Joined 1a"/>
        </w:rPr>
      </w:pPr>
      <w:r>
        <w:rPr>
          <w:rFonts w:ascii="XCCW Joined 1a" w:hAnsi="XCCW Joined 1a"/>
        </w:rPr>
        <w:t>Read a book based on a true story</w:t>
      </w:r>
    </w:p>
    <w:p w14:paraId="2F6E8121" w14:textId="577E4056" w:rsidR="008C785F" w:rsidRPr="0044722B" w:rsidRDefault="008C785F" w:rsidP="0044722B">
      <w:pPr>
        <w:pStyle w:val="ListParagraph"/>
        <w:numPr>
          <w:ilvl w:val="0"/>
          <w:numId w:val="1"/>
        </w:numPr>
        <w:rPr>
          <w:rFonts w:ascii="XCCW Joined 1a" w:hAnsi="XCCW Joined 1a"/>
        </w:rPr>
      </w:pPr>
      <w:r>
        <w:rPr>
          <w:rFonts w:ascii="XCCW Joined 1a" w:hAnsi="XCCW Joined 1a"/>
        </w:rPr>
        <w:t>Re-read your favourite book from when you were little</w:t>
      </w:r>
    </w:p>
    <w:p w14:paraId="4E7677D2" w14:textId="038D35FE" w:rsidR="003654EF" w:rsidRPr="009D5B29" w:rsidRDefault="003654EF" w:rsidP="009D5B29">
      <w:pPr>
        <w:pStyle w:val="ListParagraph"/>
        <w:jc w:val="center"/>
        <w:rPr>
          <w:rFonts w:ascii="XCCW Joined 1a" w:hAnsi="XCCW Joined 1a"/>
          <w:b/>
          <w:bCs/>
          <w:sz w:val="40"/>
          <w:szCs w:val="40"/>
        </w:rPr>
      </w:pPr>
    </w:p>
    <w:sectPr w:rsidR="003654EF" w:rsidRPr="009D5B29" w:rsidSect="00CE3C8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arrington">
    <w:panose1 w:val="04040505050A020207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XCCW Joined 1a">
    <w:panose1 w:val="03050602040000000000"/>
    <w:charset w:val="00"/>
    <w:family w:val="script"/>
    <w:pitch w:val="variable"/>
    <w:sig w:usb0="800000A7" w:usb1="10000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D726B"/>
    <w:multiLevelType w:val="hybridMultilevel"/>
    <w:tmpl w:val="65305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0535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C8C"/>
    <w:rsid w:val="0000285D"/>
    <w:rsid w:val="00012AD2"/>
    <w:rsid w:val="0002290B"/>
    <w:rsid w:val="00035F42"/>
    <w:rsid w:val="000407B6"/>
    <w:rsid w:val="00062CF1"/>
    <w:rsid w:val="00065A86"/>
    <w:rsid w:val="00072894"/>
    <w:rsid w:val="0007678E"/>
    <w:rsid w:val="000900E9"/>
    <w:rsid w:val="00090A92"/>
    <w:rsid w:val="000A16A5"/>
    <w:rsid w:val="000B1861"/>
    <w:rsid w:val="000B1E11"/>
    <w:rsid w:val="000C6162"/>
    <w:rsid w:val="000D1105"/>
    <w:rsid w:val="000D5010"/>
    <w:rsid w:val="000D7B8F"/>
    <w:rsid w:val="000E6E08"/>
    <w:rsid w:val="000E7F0F"/>
    <w:rsid w:val="000F64C6"/>
    <w:rsid w:val="000F65CA"/>
    <w:rsid w:val="00100928"/>
    <w:rsid w:val="00104E02"/>
    <w:rsid w:val="00113B2A"/>
    <w:rsid w:val="00114C00"/>
    <w:rsid w:val="00120610"/>
    <w:rsid w:val="00121B47"/>
    <w:rsid w:val="0013244F"/>
    <w:rsid w:val="001369E7"/>
    <w:rsid w:val="00151389"/>
    <w:rsid w:val="00154153"/>
    <w:rsid w:val="00161360"/>
    <w:rsid w:val="00181886"/>
    <w:rsid w:val="00190968"/>
    <w:rsid w:val="0019763A"/>
    <w:rsid w:val="001B40CA"/>
    <w:rsid w:val="001D6D9E"/>
    <w:rsid w:val="001E0DBC"/>
    <w:rsid w:val="001F1E41"/>
    <w:rsid w:val="001F2063"/>
    <w:rsid w:val="00205A70"/>
    <w:rsid w:val="00210A75"/>
    <w:rsid w:val="0021589D"/>
    <w:rsid w:val="00221D7E"/>
    <w:rsid w:val="0023226E"/>
    <w:rsid w:val="00272921"/>
    <w:rsid w:val="00275938"/>
    <w:rsid w:val="00295395"/>
    <w:rsid w:val="00295776"/>
    <w:rsid w:val="002A4375"/>
    <w:rsid w:val="002D0D95"/>
    <w:rsid w:val="002D2DB9"/>
    <w:rsid w:val="0031243F"/>
    <w:rsid w:val="003260BA"/>
    <w:rsid w:val="00327BEC"/>
    <w:rsid w:val="0033203D"/>
    <w:rsid w:val="00334759"/>
    <w:rsid w:val="00350CE4"/>
    <w:rsid w:val="00356A60"/>
    <w:rsid w:val="00363400"/>
    <w:rsid w:val="003654EF"/>
    <w:rsid w:val="00386DFC"/>
    <w:rsid w:val="003B55C9"/>
    <w:rsid w:val="003B5B2D"/>
    <w:rsid w:val="003C35E9"/>
    <w:rsid w:val="003C3C88"/>
    <w:rsid w:val="003D079C"/>
    <w:rsid w:val="003E5ABC"/>
    <w:rsid w:val="003E6BDB"/>
    <w:rsid w:val="00413417"/>
    <w:rsid w:val="00433D11"/>
    <w:rsid w:val="0043647B"/>
    <w:rsid w:val="0043752E"/>
    <w:rsid w:val="0044722B"/>
    <w:rsid w:val="00473FCB"/>
    <w:rsid w:val="0048604F"/>
    <w:rsid w:val="004A06A0"/>
    <w:rsid w:val="004B7041"/>
    <w:rsid w:val="004E4872"/>
    <w:rsid w:val="004E6867"/>
    <w:rsid w:val="004F5B4C"/>
    <w:rsid w:val="005058A9"/>
    <w:rsid w:val="00554B24"/>
    <w:rsid w:val="005556E0"/>
    <w:rsid w:val="0055714A"/>
    <w:rsid w:val="005632FC"/>
    <w:rsid w:val="005659E3"/>
    <w:rsid w:val="00566024"/>
    <w:rsid w:val="00570382"/>
    <w:rsid w:val="0058233B"/>
    <w:rsid w:val="0058288A"/>
    <w:rsid w:val="00594452"/>
    <w:rsid w:val="005A7A7D"/>
    <w:rsid w:val="005D46E9"/>
    <w:rsid w:val="005E03BA"/>
    <w:rsid w:val="005F4D0F"/>
    <w:rsid w:val="006436FE"/>
    <w:rsid w:val="006521DF"/>
    <w:rsid w:val="00681E85"/>
    <w:rsid w:val="006868BF"/>
    <w:rsid w:val="006B3709"/>
    <w:rsid w:val="006C5186"/>
    <w:rsid w:val="006E2002"/>
    <w:rsid w:val="006F27E6"/>
    <w:rsid w:val="006F4DE1"/>
    <w:rsid w:val="007062D2"/>
    <w:rsid w:val="00707AB9"/>
    <w:rsid w:val="00712DDA"/>
    <w:rsid w:val="00713B25"/>
    <w:rsid w:val="0071713F"/>
    <w:rsid w:val="00717FAD"/>
    <w:rsid w:val="007250FC"/>
    <w:rsid w:val="00734F15"/>
    <w:rsid w:val="00763344"/>
    <w:rsid w:val="00777665"/>
    <w:rsid w:val="00781697"/>
    <w:rsid w:val="007867D1"/>
    <w:rsid w:val="007914C5"/>
    <w:rsid w:val="007971DD"/>
    <w:rsid w:val="007A6B6F"/>
    <w:rsid w:val="007B481C"/>
    <w:rsid w:val="007E5111"/>
    <w:rsid w:val="007F58B0"/>
    <w:rsid w:val="007F7186"/>
    <w:rsid w:val="008026D6"/>
    <w:rsid w:val="00855418"/>
    <w:rsid w:val="00857535"/>
    <w:rsid w:val="00861C7D"/>
    <w:rsid w:val="00880011"/>
    <w:rsid w:val="008851EE"/>
    <w:rsid w:val="008A0D30"/>
    <w:rsid w:val="008A19C0"/>
    <w:rsid w:val="008B06C6"/>
    <w:rsid w:val="008C785F"/>
    <w:rsid w:val="008D0A92"/>
    <w:rsid w:val="00912262"/>
    <w:rsid w:val="0092163C"/>
    <w:rsid w:val="00925CBC"/>
    <w:rsid w:val="00950E89"/>
    <w:rsid w:val="00957B94"/>
    <w:rsid w:val="00971C9E"/>
    <w:rsid w:val="00975F2E"/>
    <w:rsid w:val="00982DBE"/>
    <w:rsid w:val="009B56AC"/>
    <w:rsid w:val="009D05EC"/>
    <w:rsid w:val="009D2269"/>
    <w:rsid w:val="009D46AE"/>
    <w:rsid w:val="009D5B29"/>
    <w:rsid w:val="009E1E4B"/>
    <w:rsid w:val="009E2254"/>
    <w:rsid w:val="009E303F"/>
    <w:rsid w:val="009E55D4"/>
    <w:rsid w:val="00A050BE"/>
    <w:rsid w:val="00A11297"/>
    <w:rsid w:val="00A16831"/>
    <w:rsid w:val="00A3213E"/>
    <w:rsid w:val="00A36A1E"/>
    <w:rsid w:val="00A40588"/>
    <w:rsid w:val="00A60477"/>
    <w:rsid w:val="00A60B67"/>
    <w:rsid w:val="00A65D51"/>
    <w:rsid w:val="00A662CD"/>
    <w:rsid w:val="00A7510E"/>
    <w:rsid w:val="00A77201"/>
    <w:rsid w:val="00AA1E7C"/>
    <w:rsid w:val="00AB17FD"/>
    <w:rsid w:val="00AB362A"/>
    <w:rsid w:val="00AB5820"/>
    <w:rsid w:val="00AB7DAB"/>
    <w:rsid w:val="00AC291A"/>
    <w:rsid w:val="00AD51B3"/>
    <w:rsid w:val="00AE11C2"/>
    <w:rsid w:val="00B0558F"/>
    <w:rsid w:val="00B15A3F"/>
    <w:rsid w:val="00B70547"/>
    <w:rsid w:val="00B75B90"/>
    <w:rsid w:val="00B92088"/>
    <w:rsid w:val="00B9451F"/>
    <w:rsid w:val="00BC43DA"/>
    <w:rsid w:val="00BE3389"/>
    <w:rsid w:val="00BE5597"/>
    <w:rsid w:val="00C16EE7"/>
    <w:rsid w:val="00C319D5"/>
    <w:rsid w:val="00C32E6A"/>
    <w:rsid w:val="00C355EF"/>
    <w:rsid w:val="00C475F0"/>
    <w:rsid w:val="00C51F74"/>
    <w:rsid w:val="00C54AE9"/>
    <w:rsid w:val="00C76940"/>
    <w:rsid w:val="00C83E77"/>
    <w:rsid w:val="00C8552A"/>
    <w:rsid w:val="00C93596"/>
    <w:rsid w:val="00CA5940"/>
    <w:rsid w:val="00CB46BC"/>
    <w:rsid w:val="00CC04EB"/>
    <w:rsid w:val="00CC2C99"/>
    <w:rsid w:val="00CD74A9"/>
    <w:rsid w:val="00CD7A10"/>
    <w:rsid w:val="00CE3C8C"/>
    <w:rsid w:val="00CF4607"/>
    <w:rsid w:val="00D070A2"/>
    <w:rsid w:val="00D14ACF"/>
    <w:rsid w:val="00D165E9"/>
    <w:rsid w:val="00D17814"/>
    <w:rsid w:val="00D26B5A"/>
    <w:rsid w:val="00D34AF6"/>
    <w:rsid w:val="00D37650"/>
    <w:rsid w:val="00D453C9"/>
    <w:rsid w:val="00D668C5"/>
    <w:rsid w:val="00DA06E9"/>
    <w:rsid w:val="00DC366F"/>
    <w:rsid w:val="00DE6A04"/>
    <w:rsid w:val="00E33F0A"/>
    <w:rsid w:val="00E403BD"/>
    <w:rsid w:val="00E45AD3"/>
    <w:rsid w:val="00E5788E"/>
    <w:rsid w:val="00E57AD2"/>
    <w:rsid w:val="00E73A1A"/>
    <w:rsid w:val="00E97BE6"/>
    <w:rsid w:val="00EA5B47"/>
    <w:rsid w:val="00EA6334"/>
    <w:rsid w:val="00EB71D4"/>
    <w:rsid w:val="00ED36E5"/>
    <w:rsid w:val="00EE2A19"/>
    <w:rsid w:val="00F211AE"/>
    <w:rsid w:val="00F46775"/>
    <w:rsid w:val="00F94872"/>
    <w:rsid w:val="00FB136F"/>
    <w:rsid w:val="00FB5D7E"/>
    <w:rsid w:val="00FB65D2"/>
    <w:rsid w:val="00FC1E09"/>
    <w:rsid w:val="00FE25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B40AC"/>
  <w15:docId w15:val="{DBE50805-D674-4C2D-BDF6-9CE08CD4C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6521DF"/>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3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3C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C8C"/>
    <w:rPr>
      <w:rFonts w:ascii="Tahoma" w:hAnsi="Tahoma" w:cs="Tahoma"/>
      <w:sz w:val="16"/>
      <w:szCs w:val="16"/>
    </w:rPr>
  </w:style>
  <w:style w:type="paragraph" w:styleId="NormalWeb">
    <w:name w:val="Normal (Web)"/>
    <w:basedOn w:val="Normal"/>
    <w:uiPriority w:val="99"/>
    <w:unhideWhenUsed/>
    <w:rsid w:val="006521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521DF"/>
    <w:rPr>
      <w:b/>
      <w:bCs/>
    </w:rPr>
  </w:style>
  <w:style w:type="character" w:styleId="Emphasis">
    <w:name w:val="Emphasis"/>
    <w:basedOn w:val="DefaultParagraphFont"/>
    <w:uiPriority w:val="20"/>
    <w:qFormat/>
    <w:rsid w:val="006521DF"/>
    <w:rPr>
      <w:i/>
      <w:iCs/>
    </w:rPr>
  </w:style>
  <w:style w:type="character" w:customStyle="1" w:styleId="Heading4Char">
    <w:name w:val="Heading 4 Char"/>
    <w:basedOn w:val="DefaultParagraphFont"/>
    <w:link w:val="Heading4"/>
    <w:uiPriority w:val="9"/>
    <w:rsid w:val="006521DF"/>
    <w:rPr>
      <w:rFonts w:ascii="Times New Roman" w:eastAsia="Times New Roman" w:hAnsi="Times New Roman" w:cs="Times New Roman"/>
      <w:b/>
      <w:bCs/>
      <w:sz w:val="24"/>
      <w:szCs w:val="24"/>
      <w:lang w:eastAsia="en-GB"/>
    </w:rPr>
  </w:style>
  <w:style w:type="paragraph" w:styleId="ListParagraph">
    <w:name w:val="List Paragraph"/>
    <w:basedOn w:val="Normal"/>
    <w:uiPriority w:val="34"/>
    <w:qFormat/>
    <w:rsid w:val="00DC36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598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0AE8B3832D964484B4FDEB6117040B" ma:contentTypeVersion="13" ma:contentTypeDescription="Create a new document." ma:contentTypeScope="" ma:versionID="46f552cc146f902906698c9c16625a00">
  <xsd:schema xmlns:xsd="http://www.w3.org/2001/XMLSchema" xmlns:xs="http://www.w3.org/2001/XMLSchema" xmlns:p="http://schemas.microsoft.com/office/2006/metadata/properties" xmlns:ns2="a5edf8c5-227b-4a6b-987f-9d298e2357c1" xmlns:ns3="d5a47a7c-7c70-419d-8032-c19f8f37dd5e" targetNamespace="http://schemas.microsoft.com/office/2006/metadata/properties" ma:root="true" ma:fieldsID="c42de0bda776eac51ff8f880776e3867" ns2:_="" ns3:_="">
    <xsd:import namespace="a5edf8c5-227b-4a6b-987f-9d298e2357c1"/>
    <xsd:import namespace="d5a47a7c-7c70-419d-8032-c19f8f37dd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edf8c5-227b-4a6b-987f-9d298e2357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a47a7c-7c70-419d-8032-c19f8f37dd5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0C1F45-689A-4621-A753-10A72986AA42}">
  <ds:schemaRefs>
    <ds:schemaRef ds:uri="http://schemas.microsoft.com/office/2006/metadata/properties"/>
    <ds:schemaRef ds:uri="a5edf8c5-227b-4a6b-987f-9d298e2357c1"/>
    <ds:schemaRef ds:uri="http://schemas.microsoft.com/office/2006/documentManagement/types"/>
    <ds:schemaRef ds:uri="http://schemas.openxmlformats.org/package/2006/metadata/core-properties"/>
    <ds:schemaRef ds:uri="http://www.w3.org/XML/1998/namespace"/>
    <ds:schemaRef ds:uri="http://purl.org/dc/elements/1.1/"/>
    <ds:schemaRef ds:uri="http://purl.org/dc/terms/"/>
    <ds:schemaRef ds:uri="http://schemas.microsoft.com/office/infopath/2007/PartnerControls"/>
    <ds:schemaRef ds:uri="d5a47a7c-7c70-419d-8032-c19f8f37dd5e"/>
    <ds:schemaRef ds:uri="http://purl.org/dc/dcmitype/"/>
  </ds:schemaRefs>
</ds:datastoreItem>
</file>

<file path=customXml/itemProps2.xml><?xml version="1.0" encoding="utf-8"?>
<ds:datastoreItem xmlns:ds="http://schemas.openxmlformats.org/officeDocument/2006/customXml" ds:itemID="{429C2ED4-C2CC-44D4-BD3B-F340DCA42D9F}">
  <ds:schemaRefs>
    <ds:schemaRef ds:uri="http://schemas.microsoft.com/sharepoint/v3/contenttype/forms"/>
  </ds:schemaRefs>
</ds:datastoreItem>
</file>

<file path=customXml/itemProps3.xml><?xml version="1.0" encoding="utf-8"?>
<ds:datastoreItem xmlns:ds="http://schemas.openxmlformats.org/officeDocument/2006/customXml" ds:itemID="{FB464630-E9A4-417D-B874-213B82085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edf8c5-227b-4a6b-987f-9d298e2357c1"/>
    <ds:schemaRef ds:uri="d5a47a7c-7c70-419d-8032-c19f8f37dd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Bools</dc:creator>
  <cp:lastModifiedBy>Sharon Bools</cp:lastModifiedBy>
  <cp:revision>2</cp:revision>
  <dcterms:created xsi:type="dcterms:W3CDTF">2022-09-02T09:38:00Z</dcterms:created>
  <dcterms:modified xsi:type="dcterms:W3CDTF">2022-09-02T09:38:00Z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0x010100950AE8B3832D964484B4FDEB6117040B</vt:lpwstr>
  </property>
</Properties>
</file>